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0872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705" w:lineRule="atLeast"/>
        <w:ind w:left="0" w:right="0" w:firstLine="0"/>
        <w:jc w:val="center"/>
        <w:rPr>
          <w:rFonts w:hint="eastAsia" w:ascii="宋体" w:hAnsi="宋体" w:eastAsia="宋体" w:cs="宋体"/>
          <w:i w:val="0"/>
          <w:iCs w:val="0"/>
          <w:caps w:val="0"/>
          <w:color w:val="000000"/>
          <w:spacing w:val="0"/>
          <w:sz w:val="31"/>
          <w:szCs w:val="31"/>
        </w:rPr>
      </w:pPr>
      <w:bookmarkStart w:id="0" w:name="_GoBack"/>
      <w:bookmarkEnd w:id="0"/>
      <w:r>
        <w:rPr>
          <w:rFonts w:ascii="方正小标宋简体" w:hAnsi="方正小标宋简体" w:eastAsia="方正小标宋简体" w:cs="方正小标宋简体"/>
          <w:i w:val="0"/>
          <w:iCs w:val="0"/>
          <w:caps w:val="0"/>
          <w:color w:val="000000"/>
          <w:spacing w:val="0"/>
          <w:sz w:val="43"/>
          <w:szCs w:val="43"/>
          <w:shd w:val="clear" w:color="auto" w:fill="FFFFFF"/>
        </w:rPr>
        <w:t>河南省城镇供水价格管理实施细则</w:t>
      </w:r>
    </w:p>
    <w:p w14:paraId="48D249D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0"/>
        <w:jc w:val="center"/>
        <w:rPr>
          <w:rFonts w:hint="eastAsia" w:ascii="宋体" w:hAnsi="宋体" w:eastAsia="宋体" w:cs="宋体"/>
          <w:i w:val="0"/>
          <w:iCs w:val="0"/>
          <w:caps w:val="0"/>
          <w:color w:val="000000"/>
          <w:spacing w:val="0"/>
          <w:sz w:val="31"/>
          <w:szCs w:val="31"/>
        </w:rPr>
      </w:pPr>
      <w:r>
        <w:rPr>
          <w:rFonts w:hint="eastAsia" w:ascii="宋体" w:hAnsi="宋体" w:eastAsia="宋体" w:cs="宋体"/>
          <w:i w:val="0"/>
          <w:iCs w:val="0"/>
          <w:caps w:val="0"/>
          <w:color w:val="000000"/>
          <w:spacing w:val="0"/>
          <w:sz w:val="31"/>
          <w:szCs w:val="31"/>
          <w:shd w:val="clear" w:color="auto" w:fill="FFFFFF"/>
        </w:rPr>
        <w:t> </w:t>
      </w:r>
    </w:p>
    <w:p w14:paraId="6991B8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300" w:afterAutospacing="0" w:line="540" w:lineRule="atLeast"/>
        <w:ind w:left="0" w:right="0" w:firstLine="0"/>
        <w:jc w:val="center"/>
        <w:rPr>
          <w:rFonts w:hint="eastAsia" w:ascii="宋体" w:hAnsi="宋体" w:eastAsia="宋体" w:cs="宋体"/>
          <w:i w:val="0"/>
          <w:iCs w:val="0"/>
          <w:caps w:val="0"/>
          <w:color w:val="000000"/>
          <w:spacing w:val="0"/>
          <w:sz w:val="31"/>
          <w:szCs w:val="31"/>
        </w:rPr>
      </w:pPr>
      <w:r>
        <w:rPr>
          <w:rFonts w:ascii="黑体" w:hAnsi="宋体" w:eastAsia="黑体" w:cs="黑体"/>
          <w:i w:val="0"/>
          <w:iCs w:val="0"/>
          <w:caps w:val="0"/>
          <w:color w:val="000000"/>
          <w:spacing w:val="0"/>
          <w:sz w:val="31"/>
          <w:szCs w:val="31"/>
          <w:shd w:val="clear" w:color="auto" w:fill="FFFFFF"/>
        </w:rPr>
        <w:t>第一章</w:t>
      </w:r>
      <w:r>
        <w:rPr>
          <w:rFonts w:hint="eastAsia" w:ascii="黑体" w:hAnsi="宋体" w:eastAsia="黑体" w:cs="黑体"/>
          <w:i w:val="0"/>
          <w:iCs w:val="0"/>
          <w:caps w:val="0"/>
          <w:color w:val="000000"/>
          <w:spacing w:val="0"/>
          <w:sz w:val="31"/>
          <w:szCs w:val="31"/>
          <w:shd w:val="clear" w:color="auto" w:fill="FFFFFF"/>
        </w:rPr>
        <w:t> </w:t>
      </w:r>
      <w:r>
        <w:rPr>
          <w:rFonts w:hint="eastAsia" w:ascii="宋体" w:hAnsi="宋体" w:eastAsia="宋体" w:cs="宋体"/>
          <w:i w:val="0"/>
          <w:iCs w:val="0"/>
          <w:caps w:val="0"/>
          <w:color w:val="000000"/>
          <w:spacing w:val="0"/>
          <w:sz w:val="31"/>
          <w:szCs w:val="31"/>
          <w:shd w:val="clear" w:color="auto" w:fill="FFFFFF"/>
        </w:rPr>
        <w:t> </w:t>
      </w:r>
      <w:r>
        <w:rPr>
          <w:rFonts w:hint="eastAsia" w:ascii="黑体" w:hAnsi="宋体" w:eastAsia="黑体" w:cs="黑体"/>
          <w:i w:val="0"/>
          <w:iCs w:val="0"/>
          <w:caps w:val="0"/>
          <w:color w:val="000000"/>
          <w:spacing w:val="0"/>
          <w:sz w:val="31"/>
          <w:szCs w:val="31"/>
          <w:shd w:val="clear" w:color="auto" w:fill="FFFFFF"/>
        </w:rPr>
        <w:t>总  则</w:t>
      </w:r>
    </w:p>
    <w:p w14:paraId="66BA6A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第一条</w:t>
      </w:r>
      <w:r>
        <w:rPr>
          <w:rFonts w:hint="eastAsia" w:ascii="宋体" w:hAnsi="宋体" w:eastAsia="宋体" w:cs="宋体"/>
          <w:i w:val="0"/>
          <w:iCs w:val="0"/>
          <w:caps w:val="0"/>
          <w:color w:val="000000"/>
          <w:spacing w:val="0"/>
          <w:sz w:val="31"/>
          <w:szCs w:val="31"/>
          <w:shd w:val="clear" w:color="auto" w:fill="FFFFFF"/>
        </w:rPr>
        <w:t> </w:t>
      </w:r>
      <w:r>
        <w:rPr>
          <w:rFonts w:ascii="仿宋_GB2312" w:hAnsi="宋体" w:eastAsia="仿宋_GB2312" w:cs="仿宋_GB2312"/>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为规范城镇供水价格管理，保障供水、用水双方的合法权益，促进城镇供水事业发展，节约和保护水资源</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根据《中华人民共和国价格法》《政府制定价格行为规则》《城镇供水价格管理办法》《河南省城市供水管理办法》等法律法规规定，制定本细则。</w:t>
      </w:r>
    </w:p>
    <w:p w14:paraId="6265DA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第二条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本细则适用于河南省行政区域内制定或调整城镇供水价格行为及相关监督管理活动。</w:t>
      </w:r>
    </w:p>
    <w:p w14:paraId="492F9E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第三条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城镇供水价格是指城镇公共供水经营者（以下简称经营者）通过一定的工程设施，将地表水、地下水进行必要的净化、消毒处理、输送，使水质、水压符合国家规定的标准后供给用户使用的水价格。</w:t>
      </w:r>
    </w:p>
    <w:p w14:paraId="0AF00C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第四条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县级以上人民政府价格主管部门（以下简称价格主管部门）是城镇供水价格的主管部门。县级以上人民政府城镇供水行政主管部门（以下简称供水主管部门）按照职责分工，协助价格主管部门做好城镇供水价格管理工作。</w:t>
      </w:r>
    </w:p>
    <w:p w14:paraId="07574A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第五条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城镇供水价格原则上实行政府定价，具体定价权限按照《河南省定价目录》的规定执行。</w:t>
      </w:r>
    </w:p>
    <w:p w14:paraId="4C580A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540" w:lineRule="atLeast"/>
        <w:ind w:left="0" w:right="0" w:firstLine="0"/>
        <w:jc w:val="center"/>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第二章</w:t>
      </w:r>
      <w:r>
        <w:rPr>
          <w:rFonts w:hint="eastAsia" w:ascii="宋体" w:hAnsi="宋体" w:eastAsia="宋体" w:cs="宋体"/>
          <w:i w:val="0"/>
          <w:iCs w:val="0"/>
          <w:caps w:val="0"/>
          <w:color w:val="000000"/>
          <w:spacing w:val="0"/>
          <w:sz w:val="31"/>
          <w:szCs w:val="31"/>
          <w:shd w:val="clear" w:color="auto" w:fill="FFFFFF"/>
        </w:rPr>
        <w:t> </w:t>
      </w:r>
      <w:r>
        <w:rPr>
          <w:rFonts w:hint="eastAsia" w:ascii="黑体" w:hAnsi="宋体" w:eastAsia="黑体" w:cs="黑体"/>
          <w:i w:val="0"/>
          <w:iCs w:val="0"/>
          <w:caps w:val="0"/>
          <w:color w:val="000000"/>
          <w:spacing w:val="0"/>
          <w:sz w:val="31"/>
          <w:szCs w:val="31"/>
          <w:shd w:val="clear" w:color="auto" w:fill="FFFFFF"/>
        </w:rPr>
        <w:t> 水价制定和调整</w:t>
      </w:r>
    </w:p>
    <w:p w14:paraId="6F1314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第六条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制定城镇供水价格，应当遵循覆盖成本、合理收益、节约用水、公平负担的原则，以成本监审为基础，按照</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准许成本加合理收益</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的方法，先核定经营者供水业务的准许收入，再以准许收入为基础分类核定用户用水价格。</w:t>
      </w:r>
    </w:p>
    <w:p w14:paraId="2FCA6F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经营者供水业务的准许收入由准许成本、准许收益和税金构成。</w:t>
      </w:r>
    </w:p>
    <w:p w14:paraId="00845F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第七条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经营者准许成本包括固定资产折旧费、无形资产摊销和运行维护费，相关费用通过成本监审确定。</w:t>
      </w:r>
    </w:p>
    <w:p w14:paraId="490DC2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第八条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准许收益按照有效资产乘以准许收益率计算确定。其中：</w:t>
      </w:r>
    </w:p>
    <w:p w14:paraId="312633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（一）有效资产为经营者投入、与供水业务相关的可计提收益的资产，包括固定资产净值、无形资产净值和营运资本。可计提收益的有效资产，通过成本监审核定。</w:t>
      </w:r>
    </w:p>
    <w:p w14:paraId="58559B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（二）准许收益率的计算公式为：准许收益率</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权益资本收益率</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w:t>
      </w:r>
      <w:r>
        <w:rPr>
          <w:rFonts w:hint="eastAsia" w:ascii="宋体" w:hAnsi="宋体" w:eastAsia="宋体" w:cs="宋体"/>
          <w:i w:val="0"/>
          <w:iCs w:val="0"/>
          <w:caps w:val="0"/>
          <w:color w:val="000000"/>
          <w:spacing w:val="0"/>
          <w:sz w:val="31"/>
          <w:szCs w:val="31"/>
          <w:shd w:val="clear" w:color="auto" w:fill="FFFFFF"/>
        </w:rPr>
        <w:t>1</w:t>
      </w:r>
      <w:r>
        <w:rPr>
          <w:rFonts w:hint="default" w:ascii="仿宋_GB2312" w:hAnsi="宋体" w:eastAsia="仿宋_GB2312" w:cs="仿宋_GB2312"/>
          <w:i w:val="0"/>
          <w:iCs w:val="0"/>
          <w:caps w:val="0"/>
          <w:color w:val="000000"/>
          <w:spacing w:val="0"/>
          <w:sz w:val="31"/>
          <w:szCs w:val="31"/>
          <w:shd w:val="clear" w:color="auto" w:fill="FFFFFF"/>
        </w:rPr>
        <w:t>－资产负债率）＋债务资本收益率</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资产负债率。</w:t>
      </w:r>
    </w:p>
    <w:p w14:paraId="6423E2D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其中：权益资本收益率，按照监管周期初始年前一年国家</w:t>
      </w:r>
      <w:r>
        <w:rPr>
          <w:rFonts w:hint="eastAsia" w:ascii="宋体" w:hAnsi="宋体" w:eastAsia="宋体" w:cs="宋体"/>
          <w:i w:val="0"/>
          <w:iCs w:val="0"/>
          <w:caps w:val="0"/>
          <w:color w:val="000000"/>
          <w:spacing w:val="0"/>
          <w:sz w:val="31"/>
          <w:szCs w:val="31"/>
          <w:shd w:val="clear" w:color="auto" w:fill="FFFFFF"/>
        </w:rPr>
        <w:t>10</w:t>
      </w:r>
      <w:r>
        <w:rPr>
          <w:rFonts w:hint="default" w:ascii="仿宋_GB2312" w:hAnsi="宋体" w:eastAsia="仿宋_GB2312" w:cs="仿宋_GB2312"/>
          <w:i w:val="0"/>
          <w:iCs w:val="0"/>
          <w:caps w:val="0"/>
          <w:color w:val="000000"/>
          <w:spacing w:val="0"/>
          <w:sz w:val="31"/>
          <w:szCs w:val="31"/>
          <w:shd w:val="clear" w:color="auto" w:fill="FFFFFF"/>
        </w:rPr>
        <w:t>年期国债平均收益率加不超过</w:t>
      </w:r>
      <w:r>
        <w:rPr>
          <w:rFonts w:hint="eastAsia" w:ascii="宋体" w:hAnsi="宋体" w:eastAsia="宋体" w:cs="宋体"/>
          <w:i w:val="0"/>
          <w:iCs w:val="0"/>
          <w:caps w:val="0"/>
          <w:color w:val="000000"/>
          <w:spacing w:val="0"/>
          <w:sz w:val="31"/>
          <w:szCs w:val="31"/>
          <w:shd w:val="clear" w:color="auto" w:fill="FFFFFF"/>
        </w:rPr>
        <w:t>4</w:t>
      </w:r>
      <w:r>
        <w:rPr>
          <w:rFonts w:hint="default" w:ascii="仿宋_GB2312" w:hAnsi="宋体" w:eastAsia="仿宋_GB2312" w:cs="仿宋_GB2312"/>
          <w:i w:val="0"/>
          <w:iCs w:val="0"/>
          <w:caps w:val="0"/>
          <w:color w:val="000000"/>
          <w:spacing w:val="0"/>
          <w:sz w:val="31"/>
          <w:szCs w:val="31"/>
          <w:shd w:val="clear" w:color="auto" w:fill="FFFFFF"/>
        </w:rPr>
        <w:t>个百分点核定，其中地下水超采区域内取用地下水水源的，直接按照监管周期初始年前一年国家</w:t>
      </w:r>
      <w:r>
        <w:rPr>
          <w:rFonts w:hint="eastAsia" w:ascii="宋体" w:hAnsi="宋体" w:eastAsia="宋体" w:cs="宋体"/>
          <w:i w:val="0"/>
          <w:iCs w:val="0"/>
          <w:caps w:val="0"/>
          <w:color w:val="000000"/>
          <w:spacing w:val="0"/>
          <w:sz w:val="31"/>
          <w:szCs w:val="31"/>
          <w:shd w:val="clear" w:color="auto" w:fill="FFFFFF"/>
        </w:rPr>
        <w:t>10</w:t>
      </w:r>
      <w:r>
        <w:rPr>
          <w:rFonts w:hint="default" w:ascii="仿宋_GB2312" w:hAnsi="宋体" w:eastAsia="仿宋_GB2312" w:cs="仿宋_GB2312"/>
          <w:i w:val="0"/>
          <w:iCs w:val="0"/>
          <w:caps w:val="0"/>
          <w:color w:val="000000"/>
          <w:spacing w:val="0"/>
          <w:sz w:val="31"/>
          <w:szCs w:val="31"/>
          <w:shd w:val="clear" w:color="auto" w:fill="FFFFFF"/>
        </w:rPr>
        <w:t>年期国债平均收益率核定；债务资本收益率，参考监管周期初始年前一年贷款市场报价利率（五年期</w:t>
      </w:r>
      <w:r>
        <w:rPr>
          <w:rFonts w:hint="eastAsia" w:ascii="宋体" w:hAnsi="宋体" w:eastAsia="宋体" w:cs="宋体"/>
          <w:i w:val="0"/>
          <w:iCs w:val="0"/>
          <w:caps w:val="0"/>
          <w:color w:val="000000"/>
          <w:spacing w:val="0"/>
          <w:sz w:val="31"/>
          <w:szCs w:val="31"/>
          <w:shd w:val="clear" w:color="auto" w:fill="FFFFFF"/>
        </w:rPr>
        <w:t>LPR</w:t>
      </w:r>
      <w:r>
        <w:rPr>
          <w:rFonts w:hint="default" w:ascii="仿宋_GB2312" w:hAnsi="宋体" w:eastAsia="仿宋_GB2312" w:cs="仿宋_GB2312"/>
          <w:i w:val="0"/>
          <w:iCs w:val="0"/>
          <w:caps w:val="0"/>
          <w:color w:val="000000"/>
          <w:spacing w:val="0"/>
          <w:sz w:val="31"/>
          <w:szCs w:val="31"/>
          <w:shd w:val="clear" w:color="auto" w:fill="FFFFFF"/>
        </w:rPr>
        <w:t>）平均值确定；资产负债率参考监管周期初始年前</w:t>
      </w:r>
      <w:r>
        <w:rPr>
          <w:rFonts w:hint="eastAsia" w:ascii="宋体" w:hAnsi="宋体" w:eastAsia="宋体" w:cs="宋体"/>
          <w:i w:val="0"/>
          <w:iCs w:val="0"/>
          <w:caps w:val="0"/>
          <w:color w:val="000000"/>
          <w:spacing w:val="0"/>
          <w:sz w:val="31"/>
          <w:szCs w:val="31"/>
          <w:shd w:val="clear" w:color="auto" w:fill="FFFFFF"/>
        </w:rPr>
        <w:t>3</w:t>
      </w:r>
      <w:r>
        <w:rPr>
          <w:rFonts w:hint="default" w:ascii="仿宋_GB2312" w:hAnsi="宋体" w:eastAsia="仿宋_GB2312" w:cs="仿宋_GB2312"/>
          <w:i w:val="0"/>
          <w:iCs w:val="0"/>
          <w:caps w:val="0"/>
          <w:color w:val="000000"/>
          <w:spacing w:val="0"/>
          <w:sz w:val="31"/>
          <w:szCs w:val="31"/>
          <w:shd w:val="clear" w:color="auto" w:fill="FFFFFF"/>
        </w:rPr>
        <w:t>年企业实际资产负债率平均值核定，首次核定价格的，以开展成本监审时的前一年度财务数据核定。</w:t>
      </w:r>
    </w:p>
    <w:p w14:paraId="1AFAD0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第九条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税金。包括所得税、城市维护建设税、教育费附加，依据现行国家相关税法规定核定。</w:t>
      </w:r>
    </w:p>
    <w:p w14:paraId="072770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第十条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核定经营者平均供水价格，应当考虑本期生产能力利用情况，计算公式为：</w:t>
      </w:r>
    </w:p>
    <w:p w14:paraId="43E701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当实际供水量不低于设计供水量的</w:t>
      </w:r>
      <w:r>
        <w:rPr>
          <w:rFonts w:hint="eastAsia" w:ascii="宋体" w:hAnsi="宋体" w:eastAsia="宋体" w:cs="宋体"/>
          <w:i w:val="0"/>
          <w:iCs w:val="0"/>
          <w:caps w:val="0"/>
          <w:color w:val="000000"/>
          <w:spacing w:val="0"/>
          <w:sz w:val="31"/>
          <w:szCs w:val="31"/>
          <w:shd w:val="clear" w:color="auto" w:fill="FFFFFF"/>
        </w:rPr>
        <w:t>65%</w:t>
      </w:r>
      <w:r>
        <w:rPr>
          <w:rFonts w:hint="default" w:ascii="仿宋_GB2312" w:hAnsi="宋体" w:eastAsia="仿宋_GB2312" w:cs="仿宋_GB2312"/>
          <w:i w:val="0"/>
          <w:iCs w:val="0"/>
          <w:caps w:val="0"/>
          <w:color w:val="000000"/>
          <w:spacing w:val="0"/>
          <w:sz w:val="31"/>
          <w:szCs w:val="31"/>
          <w:shd w:val="clear" w:color="auto" w:fill="FFFFFF"/>
        </w:rPr>
        <w:t>时，经营者平均供水价格</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准许收入</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核定供水量；</w:t>
      </w:r>
    </w:p>
    <w:p w14:paraId="18EBFC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当实际供水量低于设计供水量的</w:t>
      </w:r>
      <w:r>
        <w:rPr>
          <w:rFonts w:hint="eastAsia" w:ascii="宋体" w:hAnsi="宋体" w:eastAsia="宋体" w:cs="宋体"/>
          <w:i w:val="0"/>
          <w:iCs w:val="0"/>
          <w:caps w:val="0"/>
          <w:color w:val="000000"/>
          <w:spacing w:val="0"/>
          <w:sz w:val="31"/>
          <w:szCs w:val="31"/>
          <w:shd w:val="clear" w:color="auto" w:fill="FFFFFF"/>
        </w:rPr>
        <w:t>65%</w:t>
      </w:r>
      <w:r>
        <w:rPr>
          <w:rFonts w:hint="default" w:ascii="仿宋_GB2312" w:hAnsi="宋体" w:eastAsia="仿宋_GB2312" w:cs="仿宋_GB2312"/>
          <w:i w:val="0"/>
          <w:iCs w:val="0"/>
          <w:caps w:val="0"/>
          <w:color w:val="000000"/>
          <w:spacing w:val="0"/>
          <w:sz w:val="31"/>
          <w:szCs w:val="31"/>
          <w:shd w:val="clear" w:color="auto" w:fill="FFFFFF"/>
        </w:rPr>
        <w:t>时，经营者平均供水价格</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准许收入</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核定供水量</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实际供水量</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（设计供水量</w:t>
      </w:r>
      <w:r>
        <w:rPr>
          <w:rFonts w:hint="eastAsia" w:ascii="宋体" w:hAnsi="宋体" w:eastAsia="宋体" w:cs="宋体"/>
          <w:i w:val="0"/>
          <w:iCs w:val="0"/>
          <w:caps w:val="0"/>
          <w:color w:val="000000"/>
          <w:spacing w:val="0"/>
          <w:sz w:val="31"/>
          <w:szCs w:val="31"/>
          <w:shd w:val="clear" w:color="auto" w:fill="FFFFFF"/>
        </w:rPr>
        <w:t>×65%</w:t>
      </w:r>
      <w:r>
        <w:rPr>
          <w:rFonts w:hint="default" w:ascii="仿宋_GB2312" w:hAnsi="宋体" w:eastAsia="仿宋_GB2312" w:cs="仿宋_GB2312"/>
          <w:i w:val="0"/>
          <w:iCs w:val="0"/>
          <w:caps w:val="0"/>
          <w:color w:val="000000"/>
          <w:spacing w:val="0"/>
          <w:sz w:val="31"/>
          <w:szCs w:val="31"/>
          <w:shd w:val="clear" w:color="auto" w:fill="FFFFFF"/>
        </w:rPr>
        <w:t>）</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w:t>
      </w:r>
    </w:p>
    <w:p w14:paraId="14F3C1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核定供水量</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取水量</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w:t>
      </w:r>
      <w:r>
        <w:rPr>
          <w:rFonts w:hint="eastAsia" w:ascii="宋体" w:hAnsi="宋体" w:eastAsia="宋体" w:cs="宋体"/>
          <w:i w:val="0"/>
          <w:iCs w:val="0"/>
          <w:caps w:val="0"/>
          <w:color w:val="000000"/>
          <w:spacing w:val="0"/>
          <w:sz w:val="31"/>
          <w:szCs w:val="31"/>
          <w:shd w:val="clear" w:color="auto" w:fill="FFFFFF"/>
        </w:rPr>
        <w:t>1-</w:t>
      </w:r>
      <w:r>
        <w:rPr>
          <w:rFonts w:hint="default" w:ascii="仿宋_GB2312" w:hAnsi="宋体" w:eastAsia="仿宋_GB2312" w:cs="仿宋_GB2312"/>
          <w:i w:val="0"/>
          <w:iCs w:val="0"/>
          <w:caps w:val="0"/>
          <w:color w:val="000000"/>
          <w:spacing w:val="0"/>
          <w:sz w:val="31"/>
          <w:szCs w:val="31"/>
          <w:shd w:val="clear" w:color="auto" w:fill="FFFFFF"/>
        </w:rPr>
        <w:t>自用水率）</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w:t>
      </w:r>
      <w:r>
        <w:rPr>
          <w:rFonts w:hint="eastAsia" w:ascii="宋体" w:hAnsi="宋体" w:eastAsia="宋体" w:cs="宋体"/>
          <w:i w:val="0"/>
          <w:iCs w:val="0"/>
          <w:caps w:val="0"/>
          <w:color w:val="000000"/>
          <w:spacing w:val="0"/>
          <w:sz w:val="31"/>
          <w:szCs w:val="31"/>
          <w:shd w:val="clear" w:color="auto" w:fill="FFFFFF"/>
        </w:rPr>
        <w:t>1-</w:t>
      </w:r>
      <w:r>
        <w:rPr>
          <w:rFonts w:hint="default" w:ascii="仿宋_GB2312" w:hAnsi="宋体" w:eastAsia="仿宋_GB2312" w:cs="仿宋_GB2312"/>
          <w:i w:val="0"/>
          <w:iCs w:val="0"/>
          <w:caps w:val="0"/>
          <w:color w:val="000000"/>
          <w:spacing w:val="0"/>
          <w:sz w:val="31"/>
          <w:szCs w:val="31"/>
          <w:shd w:val="clear" w:color="auto" w:fill="FFFFFF"/>
        </w:rPr>
        <w:t>漏损率）。取水量、自用水率、漏损率通过成本监审确定。</w:t>
      </w:r>
    </w:p>
    <w:p w14:paraId="699CC03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平均供水价格、准许收入均不含增值税，含增值税供水价格由各地根据经营者实际执行税率计算确定。</w:t>
      </w:r>
      <w:r>
        <w:rPr>
          <w:rFonts w:hint="eastAsia" w:ascii="宋体" w:hAnsi="宋体" w:eastAsia="宋体" w:cs="宋体"/>
          <w:i w:val="0"/>
          <w:iCs w:val="0"/>
          <w:caps w:val="0"/>
          <w:color w:val="000000"/>
          <w:spacing w:val="0"/>
          <w:sz w:val="31"/>
          <w:szCs w:val="31"/>
          <w:shd w:val="clear" w:color="auto" w:fill="FFFFFF"/>
        </w:rPr>
        <w:t> </w:t>
      </w:r>
    </w:p>
    <w:p w14:paraId="53A632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第十一条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FF"/>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城镇供水价格监管周期原则上为</w:t>
      </w:r>
      <w:r>
        <w:rPr>
          <w:rFonts w:hint="eastAsia" w:ascii="宋体" w:hAnsi="宋体" w:eastAsia="宋体" w:cs="宋体"/>
          <w:i w:val="0"/>
          <w:iCs w:val="0"/>
          <w:caps w:val="0"/>
          <w:color w:val="000000"/>
          <w:spacing w:val="0"/>
          <w:sz w:val="31"/>
          <w:szCs w:val="31"/>
          <w:shd w:val="clear" w:color="auto" w:fill="FFFFFF"/>
        </w:rPr>
        <w:t>3</w:t>
      </w:r>
      <w:r>
        <w:rPr>
          <w:rFonts w:hint="default" w:ascii="仿宋_GB2312" w:hAnsi="宋体" w:eastAsia="仿宋_GB2312" w:cs="仿宋_GB2312"/>
          <w:i w:val="0"/>
          <w:iCs w:val="0"/>
          <w:caps w:val="0"/>
          <w:color w:val="000000"/>
          <w:spacing w:val="0"/>
          <w:sz w:val="31"/>
          <w:szCs w:val="31"/>
          <w:shd w:val="clear" w:color="auto" w:fill="FFFFFF"/>
        </w:rPr>
        <w:t>年，经测算需要调整供水价格的，应当及时调整并在下一个价格监管周期执行。</w:t>
      </w:r>
    </w:p>
    <w:p w14:paraId="6DEFD93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地方政府与经营者采取特许经营协议等方式确定供水价格的，应当结合理顺水价、建立健全补贴机制等建立定期成本监审和价格调整制度，按照监管周期调整供水价格。</w:t>
      </w:r>
    </w:p>
    <w:p w14:paraId="7B31B8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第十二条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建立供水价格与原水价格上下游联动机制的，当原水价格调整时，供水价格按照程序实行同时、同幅、同向联动调整，监管周期可延长至</w:t>
      </w:r>
      <w:r>
        <w:rPr>
          <w:rFonts w:hint="eastAsia" w:ascii="宋体" w:hAnsi="宋体" w:eastAsia="宋体" w:cs="宋体"/>
          <w:i w:val="0"/>
          <w:iCs w:val="0"/>
          <w:caps w:val="0"/>
          <w:color w:val="000000"/>
          <w:spacing w:val="0"/>
          <w:sz w:val="31"/>
          <w:szCs w:val="31"/>
          <w:shd w:val="clear" w:color="auto" w:fill="FFFFFF"/>
        </w:rPr>
        <w:t>5</w:t>
      </w:r>
      <w:r>
        <w:rPr>
          <w:rFonts w:hint="default" w:ascii="仿宋_GB2312" w:hAnsi="宋体" w:eastAsia="仿宋_GB2312" w:cs="仿宋_GB2312"/>
          <w:i w:val="0"/>
          <w:iCs w:val="0"/>
          <w:caps w:val="0"/>
          <w:color w:val="000000"/>
          <w:spacing w:val="0"/>
          <w:sz w:val="31"/>
          <w:szCs w:val="31"/>
          <w:shd w:val="clear" w:color="auto" w:fill="FFFFFF"/>
        </w:rPr>
        <w:t>年。</w:t>
      </w:r>
    </w:p>
    <w:p w14:paraId="6EF3BD7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第十三条</w:t>
      </w:r>
      <w:r>
        <w:rPr>
          <w:rFonts w:hint="eastAsia" w:ascii="宋体" w:hAnsi="宋体" w:eastAsia="宋体" w:cs="宋体"/>
          <w:i w:val="0"/>
          <w:iCs w:val="0"/>
          <w:caps w:val="0"/>
          <w:color w:val="000000"/>
          <w:spacing w:val="0"/>
          <w:sz w:val="31"/>
          <w:szCs w:val="31"/>
          <w:shd w:val="clear" w:color="auto" w:fill="FFFFFF"/>
        </w:rPr>
        <w:t> </w:t>
      </w:r>
      <w:r>
        <w:rPr>
          <w:rFonts w:ascii="楷体_GB2312" w:hAnsi="宋体" w:eastAsia="楷体_GB2312" w:cs="楷体_GB2312"/>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经成本监审需要调整供水价格的，应及时调整到位，调整幅度较大的，可以分步调整到位，单次调价幅度最高不超过</w:t>
      </w:r>
      <w:r>
        <w:rPr>
          <w:rFonts w:hint="eastAsia" w:ascii="宋体" w:hAnsi="宋体" w:eastAsia="宋体" w:cs="宋体"/>
          <w:i w:val="0"/>
          <w:iCs w:val="0"/>
          <w:caps w:val="0"/>
          <w:color w:val="000000"/>
          <w:spacing w:val="0"/>
          <w:sz w:val="31"/>
          <w:szCs w:val="31"/>
          <w:shd w:val="clear" w:color="auto" w:fill="FFFFFF"/>
        </w:rPr>
        <w:t>30%</w:t>
      </w:r>
      <w:r>
        <w:rPr>
          <w:rFonts w:hint="default" w:ascii="仿宋_GB2312" w:hAnsi="宋体" w:eastAsia="仿宋_GB2312" w:cs="仿宋_GB2312"/>
          <w:i w:val="0"/>
          <w:iCs w:val="0"/>
          <w:caps w:val="0"/>
          <w:color w:val="000000"/>
          <w:spacing w:val="0"/>
          <w:sz w:val="31"/>
          <w:szCs w:val="31"/>
          <w:shd w:val="clear" w:color="auto" w:fill="FFFFFF"/>
        </w:rPr>
        <w:t>，且相邻调价间隔期限不少于</w:t>
      </w:r>
      <w:r>
        <w:rPr>
          <w:rFonts w:hint="eastAsia" w:ascii="宋体" w:hAnsi="宋体" w:eastAsia="宋体" w:cs="宋体"/>
          <w:i w:val="0"/>
          <w:iCs w:val="0"/>
          <w:caps w:val="0"/>
          <w:color w:val="000000"/>
          <w:spacing w:val="0"/>
          <w:sz w:val="31"/>
          <w:szCs w:val="31"/>
          <w:shd w:val="clear" w:color="auto" w:fill="FFFFFF"/>
        </w:rPr>
        <w:t>1</w:t>
      </w:r>
      <w:r>
        <w:rPr>
          <w:rFonts w:hint="default" w:ascii="仿宋_GB2312" w:hAnsi="宋体" w:eastAsia="仿宋_GB2312" w:cs="仿宋_GB2312"/>
          <w:i w:val="0"/>
          <w:iCs w:val="0"/>
          <w:caps w:val="0"/>
          <w:color w:val="000000"/>
          <w:spacing w:val="0"/>
          <w:sz w:val="31"/>
          <w:szCs w:val="31"/>
          <w:shd w:val="clear" w:color="auto" w:fill="FFFFFF"/>
        </w:rPr>
        <w:t>年。</w:t>
      </w:r>
    </w:p>
    <w:p w14:paraId="546415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除因原水价格变化联动调整供水价格以及测算调价幅度过大需要分步调整外，供水价格在同一价格监管周期内原则上不调整。由于价格调整不到位导致经营者在本监管周期难以达到准许收入的，当地政府应当结合财力状况等因素予以相应补偿。</w:t>
      </w:r>
    </w:p>
    <w:p w14:paraId="321D2C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第十四条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核定供水价格应当充分考虑供水服务质量因素，将水质达标、用水保障、管网漏损、投诉处理等情况作为确定经营者合理收益的重要因素。</w:t>
      </w:r>
    </w:p>
    <w:p w14:paraId="0D031A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鼓励各地建立经营者服务质量提升激励机制，经营者供水服务质量比上一价格监管周期有明显提升或下降的，可适当调增或调减其权益资本收益率。</w:t>
      </w:r>
    </w:p>
    <w:p w14:paraId="335F09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第十五条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同一城镇中有多个主体独立经营不同供水管网的，可分别进行成本监审并制定和调整水价。同一供水管网对供水范围内的同类用户应当执行统一的水价。</w:t>
      </w:r>
    </w:p>
    <w:p w14:paraId="6627E7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540" w:lineRule="atLeast"/>
        <w:ind w:left="0" w:right="0" w:firstLine="0"/>
        <w:jc w:val="center"/>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第三章 </w:t>
      </w:r>
      <w:r>
        <w:rPr>
          <w:rFonts w:hint="eastAsia" w:ascii="宋体" w:hAnsi="宋体" w:eastAsia="宋体" w:cs="宋体"/>
          <w:i w:val="0"/>
          <w:iCs w:val="0"/>
          <w:caps w:val="0"/>
          <w:color w:val="000000"/>
          <w:spacing w:val="0"/>
          <w:sz w:val="31"/>
          <w:szCs w:val="31"/>
          <w:shd w:val="clear" w:color="auto" w:fill="FFFFFF"/>
        </w:rPr>
        <w:t> </w:t>
      </w:r>
      <w:r>
        <w:rPr>
          <w:rFonts w:hint="eastAsia" w:ascii="黑体" w:hAnsi="宋体" w:eastAsia="黑体" w:cs="黑体"/>
          <w:i w:val="0"/>
          <w:iCs w:val="0"/>
          <w:caps w:val="0"/>
          <w:color w:val="000000"/>
          <w:spacing w:val="0"/>
          <w:sz w:val="31"/>
          <w:szCs w:val="31"/>
          <w:shd w:val="clear" w:color="auto" w:fill="FFFFFF"/>
        </w:rPr>
        <w:t>水价分类及计价方式</w:t>
      </w:r>
    </w:p>
    <w:p w14:paraId="538C90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第十六条</w:t>
      </w:r>
      <w:r>
        <w:rPr>
          <w:rFonts w:hint="eastAsia" w:ascii="宋体" w:hAnsi="宋体" w:eastAsia="宋体" w:cs="宋体"/>
          <w:i w:val="0"/>
          <w:iCs w:val="0"/>
          <w:caps w:val="0"/>
          <w:color w:val="000000"/>
          <w:spacing w:val="0"/>
          <w:sz w:val="31"/>
          <w:szCs w:val="31"/>
          <w:shd w:val="clear" w:color="auto" w:fill="FFFFFF"/>
        </w:rPr>
        <w:t> </w:t>
      </w:r>
      <w:r>
        <w:rPr>
          <w:rFonts w:hint="default" w:ascii="楷体_GB2312" w:hAnsi="宋体" w:eastAsia="楷体_GB2312" w:cs="楷体_GB2312"/>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城镇供水根据使用性质分为居民生活用水、非居民用水、特种行业用水三类。</w:t>
      </w:r>
    </w:p>
    <w:p w14:paraId="24819D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（一）居民生活用水主要指城镇居民住宅家庭的日常生活用水。</w:t>
      </w:r>
    </w:p>
    <w:p w14:paraId="651927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（二）非居民用水主要指工业、经营服务用水和行政事业单位用水、市政用水（环卫、绿化）、生态用水、消防用水等。</w:t>
      </w:r>
    </w:p>
    <w:p w14:paraId="16AAB6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学校教学和学生生活用水、养老托育机构和残疾人托养机构等社会福利场所生活用水、宗教场所生活用水、社区组织工作用房和居民公益性服务设施用水等，按照居民生活类用水价格执行。</w:t>
      </w:r>
    </w:p>
    <w:p w14:paraId="16B9F7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（三）特种行业用水主要包括洗车、洗浴、以自来水为原料的纯净水生产、高尔夫球场、人工滑雪场用水等。</w:t>
      </w:r>
    </w:p>
    <w:p w14:paraId="69A1AC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第十七条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非居民用水、特种行业用水价格比例由各地根据实际情况确定，缺水地区原则上不低于</w:t>
      </w:r>
      <w:r>
        <w:rPr>
          <w:rFonts w:hint="eastAsia" w:ascii="宋体" w:hAnsi="宋体" w:eastAsia="宋体" w:cs="宋体"/>
          <w:i w:val="0"/>
          <w:iCs w:val="0"/>
          <w:caps w:val="0"/>
          <w:color w:val="000000"/>
          <w:spacing w:val="0"/>
          <w:sz w:val="31"/>
          <w:szCs w:val="31"/>
          <w:shd w:val="clear" w:color="auto" w:fill="FFFFFF"/>
        </w:rPr>
        <w:t>1:3</w:t>
      </w:r>
      <w:r>
        <w:rPr>
          <w:rFonts w:hint="default" w:ascii="仿宋_GB2312" w:hAnsi="宋体" w:eastAsia="仿宋_GB2312" w:cs="仿宋_GB2312"/>
          <w:i w:val="0"/>
          <w:iCs w:val="0"/>
          <w:caps w:val="0"/>
          <w:color w:val="000000"/>
          <w:spacing w:val="0"/>
          <w:sz w:val="31"/>
          <w:szCs w:val="31"/>
          <w:shd w:val="clear" w:color="auto" w:fill="FFFFFF"/>
        </w:rPr>
        <w:t>。</w:t>
      </w:r>
    </w:p>
    <w:p w14:paraId="5463B4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第十八条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分用户类别分档供水价格，应当以经营者平均供水价格、当地用水结构为基础，结合分类水价比例、居民阶梯水价级差、现行供水价格等，按照居民生活用水保本微利、其他用水合理盈利的原则，统筹考虑当地供水事业发展需要、促进节约用水、社会承受能力等因素核定。</w:t>
      </w:r>
    </w:p>
    <w:p w14:paraId="75C6C5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第十九条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居民生活用水实行阶梯水价制度，阶梯水价设置应当不少于三级，级差按照不低于</w:t>
      </w:r>
      <w:r>
        <w:rPr>
          <w:rFonts w:hint="eastAsia" w:ascii="宋体" w:hAnsi="宋体" w:eastAsia="宋体" w:cs="宋体"/>
          <w:i w:val="0"/>
          <w:iCs w:val="0"/>
          <w:caps w:val="0"/>
          <w:color w:val="000000"/>
          <w:spacing w:val="0"/>
          <w:sz w:val="31"/>
          <w:szCs w:val="31"/>
          <w:shd w:val="clear" w:color="auto" w:fill="FFFFFF"/>
        </w:rPr>
        <w:t>1:1.5:3</w:t>
      </w:r>
      <w:r>
        <w:rPr>
          <w:rFonts w:hint="default" w:ascii="仿宋_GB2312" w:hAnsi="宋体" w:eastAsia="仿宋_GB2312" w:cs="仿宋_GB2312"/>
          <w:i w:val="0"/>
          <w:iCs w:val="0"/>
          <w:caps w:val="0"/>
          <w:color w:val="000000"/>
          <w:spacing w:val="0"/>
          <w:sz w:val="31"/>
          <w:szCs w:val="31"/>
          <w:shd w:val="clear" w:color="auto" w:fill="FFFFFF"/>
        </w:rPr>
        <w:t>的比例设定。</w:t>
      </w:r>
    </w:p>
    <w:p w14:paraId="350F18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居民生活用水阶梯水量原则上以年为计量周期，第一阶梯水量应当满足居民基本生活用水需求，原则上按照覆盖</w:t>
      </w:r>
      <w:r>
        <w:rPr>
          <w:rFonts w:hint="eastAsia" w:ascii="宋体" w:hAnsi="宋体" w:eastAsia="宋体" w:cs="宋体"/>
          <w:i w:val="0"/>
          <w:iCs w:val="0"/>
          <w:caps w:val="0"/>
          <w:color w:val="000000"/>
          <w:spacing w:val="0"/>
          <w:sz w:val="31"/>
          <w:szCs w:val="31"/>
          <w:shd w:val="clear" w:color="auto" w:fill="FFFFFF"/>
        </w:rPr>
        <w:t>80%</w:t>
      </w:r>
      <w:r>
        <w:rPr>
          <w:rFonts w:hint="default" w:ascii="仿宋_GB2312" w:hAnsi="宋体" w:eastAsia="仿宋_GB2312" w:cs="仿宋_GB2312"/>
          <w:i w:val="0"/>
          <w:iCs w:val="0"/>
          <w:caps w:val="0"/>
          <w:color w:val="000000"/>
          <w:spacing w:val="0"/>
          <w:sz w:val="31"/>
          <w:szCs w:val="31"/>
          <w:shd w:val="clear" w:color="auto" w:fill="FFFFFF"/>
        </w:rPr>
        <w:t>居民家庭用户的用水量确定；第二阶梯水量应当满足改善和提高居民生活质量的合理用水需求，原则上按照覆盖</w:t>
      </w:r>
      <w:r>
        <w:rPr>
          <w:rFonts w:hint="eastAsia" w:ascii="宋体" w:hAnsi="宋体" w:eastAsia="宋体" w:cs="宋体"/>
          <w:i w:val="0"/>
          <w:iCs w:val="0"/>
          <w:caps w:val="0"/>
          <w:color w:val="000000"/>
          <w:spacing w:val="0"/>
          <w:sz w:val="31"/>
          <w:szCs w:val="31"/>
          <w:shd w:val="clear" w:color="auto" w:fill="FFFFFF"/>
        </w:rPr>
        <w:t>95%</w:t>
      </w:r>
      <w:r>
        <w:rPr>
          <w:rFonts w:hint="default" w:ascii="仿宋_GB2312" w:hAnsi="宋体" w:eastAsia="仿宋_GB2312" w:cs="仿宋_GB2312"/>
          <w:i w:val="0"/>
          <w:iCs w:val="0"/>
          <w:caps w:val="0"/>
          <w:color w:val="000000"/>
          <w:spacing w:val="0"/>
          <w:sz w:val="31"/>
          <w:szCs w:val="31"/>
          <w:shd w:val="clear" w:color="auto" w:fill="FFFFFF"/>
        </w:rPr>
        <w:t>居民家庭用户的用水量确定；第三阶梯水量为超出第二阶梯水量的用水部分。具体可以参考《城镇居民生活用水量标准》（</w:t>
      </w:r>
      <w:r>
        <w:rPr>
          <w:rFonts w:hint="eastAsia" w:ascii="宋体" w:hAnsi="宋体" w:eastAsia="宋体" w:cs="宋体"/>
          <w:i w:val="0"/>
          <w:iCs w:val="0"/>
          <w:caps w:val="0"/>
          <w:color w:val="000000"/>
          <w:spacing w:val="0"/>
          <w:sz w:val="31"/>
          <w:szCs w:val="31"/>
          <w:shd w:val="clear" w:color="auto" w:fill="FFFFFF"/>
        </w:rPr>
        <w:t>GB/T 50331</w:t>
      </w:r>
      <w:r>
        <w:rPr>
          <w:rFonts w:hint="default" w:ascii="仿宋_GB2312" w:hAnsi="宋体" w:eastAsia="仿宋_GB2312" w:cs="仿宋_GB2312"/>
          <w:i w:val="0"/>
          <w:iCs w:val="0"/>
          <w:caps w:val="0"/>
          <w:color w:val="000000"/>
          <w:spacing w:val="0"/>
          <w:sz w:val="31"/>
          <w:szCs w:val="31"/>
          <w:shd w:val="clear" w:color="auto" w:fill="FFFFFF"/>
        </w:rPr>
        <w:t>）、《工业与城镇生活用水定额》（河南省地方标准</w:t>
      </w:r>
      <w:r>
        <w:rPr>
          <w:rFonts w:hint="eastAsia" w:ascii="宋体" w:hAnsi="宋体" w:eastAsia="宋体" w:cs="宋体"/>
          <w:i w:val="0"/>
          <w:iCs w:val="0"/>
          <w:caps w:val="0"/>
          <w:color w:val="000000"/>
          <w:spacing w:val="0"/>
          <w:sz w:val="31"/>
          <w:szCs w:val="31"/>
          <w:shd w:val="clear" w:color="auto" w:fill="FFFFFF"/>
        </w:rPr>
        <w:t>DB41/T 385-2020</w:t>
      </w:r>
      <w:r>
        <w:rPr>
          <w:rFonts w:hint="default" w:ascii="仿宋_GB2312" w:hAnsi="宋体" w:eastAsia="仿宋_GB2312" w:cs="仿宋_GB2312"/>
          <w:i w:val="0"/>
          <w:iCs w:val="0"/>
          <w:caps w:val="0"/>
          <w:color w:val="000000"/>
          <w:spacing w:val="0"/>
          <w:sz w:val="31"/>
          <w:szCs w:val="31"/>
          <w:shd w:val="clear" w:color="auto" w:fill="FFFFFF"/>
        </w:rPr>
        <w:t>），因地制宜确定用水量分级标准并实行动态管理。缺水地区可结合实际增设阶梯数量并适当拉大水价级差。对常住人口</w:t>
      </w:r>
      <w:r>
        <w:rPr>
          <w:rFonts w:hint="eastAsia" w:ascii="宋体" w:hAnsi="宋体" w:eastAsia="宋体" w:cs="宋体"/>
          <w:i w:val="0"/>
          <w:iCs w:val="0"/>
          <w:caps w:val="0"/>
          <w:color w:val="000000"/>
          <w:spacing w:val="0"/>
          <w:sz w:val="31"/>
          <w:szCs w:val="31"/>
          <w:shd w:val="clear" w:color="auto" w:fill="FFFFFF"/>
        </w:rPr>
        <w:t>5</w:t>
      </w:r>
      <w:r>
        <w:rPr>
          <w:rFonts w:hint="default" w:ascii="仿宋_GB2312" w:hAnsi="宋体" w:eastAsia="仿宋_GB2312" w:cs="仿宋_GB2312"/>
          <w:i w:val="0"/>
          <w:iCs w:val="0"/>
          <w:caps w:val="0"/>
          <w:color w:val="000000"/>
          <w:spacing w:val="0"/>
          <w:sz w:val="31"/>
          <w:szCs w:val="31"/>
          <w:shd w:val="clear" w:color="auto" w:fill="FFFFFF"/>
        </w:rPr>
        <w:t>人及以上家庭，可向经营者申请适当增加其第一、第二阶梯水量额度。</w:t>
      </w:r>
    </w:p>
    <w:p w14:paraId="456CF4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未实行</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一户一表、抄表到户</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的合表居民用户和执行居民生活用水价格的非居民用户，水价标准按照经营者上年度供应居民用水第一、第二阶梯的加权平均价格水平确定，并向下取舍精确到</w:t>
      </w:r>
      <w:r>
        <w:rPr>
          <w:rFonts w:hint="eastAsia" w:ascii="宋体" w:hAnsi="宋体" w:eastAsia="宋体" w:cs="宋体"/>
          <w:i w:val="0"/>
          <w:iCs w:val="0"/>
          <w:caps w:val="0"/>
          <w:color w:val="000000"/>
          <w:spacing w:val="0"/>
          <w:sz w:val="31"/>
          <w:szCs w:val="31"/>
          <w:shd w:val="clear" w:color="auto" w:fill="FFFFFF"/>
        </w:rPr>
        <w:t>0.1</w:t>
      </w:r>
      <w:r>
        <w:rPr>
          <w:rFonts w:hint="default" w:ascii="仿宋_GB2312" w:hAnsi="宋体" w:eastAsia="仿宋_GB2312" w:cs="仿宋_GB2312"/>
          <w:i w:val="0"/>
          <w:iCs w:val="0"/>
          <w:caps w:val="0"/>
          <w:color w:val="000000"/>
          <w:spacing w:val="0"/>
          <w:sz w:val="31"/>
          <w:szCs w:val="31"/>
          <w:shd w:val="clear" w:color="auto" w:fill="FFFFFF"/>
        </w:rPr>
        <w:t>元</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立方米。加权平均价格计算公式为：加权平均价格</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（执行居民生活用水第一阶梯水价的水量</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第一阶梯水价＋执行居民生活用水第二阶梯水价的水量</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第二阶梯水价）</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（执行居民生活用水第一阶梯水价的水量＋执行居民生活用水第二阶梯水价的水量）。</w:t>
      </w:r>
    </w:p>
    <w:p w14:paraId="024536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第二十条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非居民用水及特种行业用水实行超定额累进加价制度，原则上水量分档不少于三档，依据《工业与城镇生活用水定额》（河南省地方标准</w:t>
      </w:r>
      <w:r>
        <w:rPr>
          <w:rFonts w:hint="eastAsia" w:ascii="宋体" w:hAnsi="宋体" w:eastAsia="宋体" w:cs="宋体"/>
          <w:i w:val="0"/>
          <w:iCs w:val="0"/>
          <w:caps w:val="0"/>
          <w:color w:val="000000"/>
          <w:spacing w:val="0"/>
          <w:sz w:val="31"/>
          <w:szCs w:val="31"/>
          <w:shd w:val="clear" w:color="auto" w:fill="FFFFFF"/>
        </w:rPr>
        <w:t>DB41/T 385-2020</w:t>
      </w:r>
      <w:r>
        <w:rPr>
          <w:rFonts w:hint="default" w:ascii="仿宋_GB2312" w:hAnsi="宋体" w:eastAsia="仿宋_GB2312" w:cs="仿宋_GB2312"/>
          <w:i w:val="0"/>
          <w:iCs w:val="0"/>
          <w:caps w:val="0"/>
          <w:color w:val="000000"/>
          <w:spacing w:val="0"/>
          <w:sz w:val="31"/>
          <w:szCs w:val="31"/>
          <w:shd w:val="clear" w:color="auto" w:fill="FFFFFF"/>
        </w:rPr>
        <w:t>）设定并根据用水定额标准修订情况及时调整。一档水量为用水定额；二档水量为超出用水定额</w:t>
      </w:r>
      <w:r>
        <w:rPr>
          <w:rFonts w:hint="eastAsia" w:ascii="宋体" w:hAnsi="宋体" w:eastAsia="宋体" w:cs="宋体"/>
          <w:i w:val="0"/>
          <w:iCs w:val="0"/>
          <w:caps w:val="0"/>
          <w:color w:val="000000"/>
          <w:spacing w:val="0"/>
          <w:sz w:val="31"/>
          <w:szCs w:val="31"/>
          <w:shd w:val="clear" w:color="auto" w:fill="FFFFFF"/>
        </w:rPr>
        <w:t>20%</w:t>
      </w:r>
      <w:r>
        <w:rPr>
          <w:rFonts w:hint="default" w:ascii="仿宋_GB2312" w:hAnsi="宋体" w:eastAsia="仿宋_GB2312" w:cs="仿宋_GB2312"/>
          <w:i w:val="0"/>
          <w:iCs w:val="0"/>
          <w:caps w:val="0"/>
          <w:color w:val="000000"/>
          <w:spacing w:val="0"/>
          <w:sz w:val="31"/>
          <w:szCs w:val="31"/>
          <w:shd w:val="clear" w:color="auto" w:fill="FFFFFF"/>
        </w:rPr>
        <w:t>以内（含</w:t>
      </w:r>
      <w:r>
        <w:rPr>
          <w:rFonts w:hint="eastAsia" w:ascii="宋体" w:hAnsi="宋体" w:eastAsia="宋体" w:cs="宋体"/>
          <w:i w:val="0"/>
          <w:iCs w:val="0"/>
          <w:caps w:val="0"/>
          <w:color w:val="000000"/>
          <w:spacing w:val="0"/>
          <w:sz w:val="31"/>
          <w:szCs w:val="31"/>
          <w:shd w:val="clear" w:color="auto" w:fill="FFFFFF"/>
        </w:rPr>
        <w:t>20%</w:t>
      </w:r>
      <w:r>
        <w:rPr>
          <w:rFonts w:hint="default" w:ascii="仿宋_GB2312" w:hAnsi="宋体" w:eastAsia="仿宋_GB2312" w:cs="仿宋_GB2312"/>
          <w:i w:val="0"/>
          <w:iCs w:val="0"/>
          <w:caps w:val="0"/>
          <w:color w:val="000000"/>
          <w:spacing w:val="0"/>
          <w:sz w:val="31"/>
          <w:szCs w:val="31"/>
          <w:shd w:val="clear" w:color="auto" w:fill="FFFFFF"/>
        </w:rPr>
        <w:t>）的部分，加价标准不低于一档水价（不含水资源税、污水处理费，下同）的</w:t>
      </w:r>
      <w:r>
        <w:rPr>
          <w:rFonts w:hint="eastAsia" w:ascii="宋体" w:hAnsi="宋体" w:eastAsia="宋体" w:cs="宋体"/>
          <w:i w:val="0"/>
          <w:iCs w:val="0"/>
          <w:caps w:val="0"/>
          <w:color w:val="000000"/>
          <w:spacing w:val="0"/>
          <w:sz w:val="31"/>
          <w:szCs w:val="31"/>
          <w:shd w:val="clear" w:color="auto" w:fill="FFFFFF"/>
        </w:rPr>
        <w:t>0.5</w:t>
      </w:r>
      <w:r>
        <w:rPr>
          <w:rFonts w:hint="default" w:ascii="仿宋_GB2312" w:hAnsi="宋体" w:eastAsia="仿宋_GB2312" w:cs="仿宋_GB2312"/>
          <w:i w:val="0"/>
          <w:iCs w:val="0"/>
          <w:caps w:val="0"/>
          <w:color w:val="000000"/>
          <w:spacing w:val="0"/>
          <w:sz w:val="31"/>
          <w:szCs w:val="31"/>
          <w:shd w:val="clear" w:color="auto" w:fill="FFFFFF"/>
        </w:rPr>
        <w:t>倍；三档水量为超出用水定额</w:t>
      </w:r>
      <w:r>
        <w:rPr>
          <w:rFonts w:hint="eastAsia" w:ascii="宋体" w:hAnsi="宋体" w:eastAsia="宋体" w:cs="宋体"/>
          <w:i w:val="0"/>
          <w:iCs w:val="0"/>
          <w:caps w:val="0"/>
          <w:color w:val="000000"/>
          <w:spacing w:val="0"/>
          <w:sz w:val="31"/>
          <w:szCs w:val="31"/>
          <w:shd w:val="clear" w:color="auto" w:fill="FFFFFF"/>
        </w:rPr>
        <w:t>20%</w:t>
      </w:r>
      <w:r>
        <w:rPr>
          <w:rFonts w:hint="default" w:ascii="仿宋_GB2312" w:hAnsi="宋体" w:eastAsia="仿宋_GB2312" w:cs="仿宋_GB2312"/>
          <w:i w:val="0"/>
          <w:iCs w:val="0"/>
          <w:caps w:val="0"/>
          <w:color w:val="000000"/>
          <w:spacing w:val="0"/>
          <w:sz w:val="31"/>
          <w:szCs w:val="31"/>
          <w:shd w:val="clear" w:color="auto" w:fill="FFFFFF"/>
        </w:rPr>
        <w:t>以上的部分，加价标准不低于一档水价的</w:t>
      </w:r>
      <w:r>
        <w:rPr>
          <w:rFonts w:hint="eastAsia" w:ascii="宋体" w:hAnsi="宋体" w:eastAsia="宋体" w:cs="宋体"/>
          <w:i w:val="0"/>
          <w:iCs w:val="0"/>
          <w:caps w:val="0"/>
          <w:color w:val="000000"/>
          <w:spacing w:val="0"/>
          <w:sz w:val="31"/>
          <w:szCs w:val="31"/>
          <w:shd w:val="clear" w:color="auto" w:fill="FFFFFF"/>
        </w:rPr>
        <w:t>1</w:t>
      </w:r>
      <w:r>
        <w:rPr>
          <w:rFonts w:hint="default" w:ascii="仿宋_GB2312" w:hAnsi="宋体" w:eastAsia="仿宋_GB2312" w:cs="仿宋_GB2312"/>
          <w:i w:val="0"/>
          <w:iCs w:val="0"/>
          <w:caps w:val="0"/>
          <w:color w:val="000000"/>
          <w:spacing w:val="0"/>
          <w:sz w:val="31"/>
          <w:szCs w:val="31"/>
          <w:shd w:val="clear" w:color="auto" w:fill="FFFFFF"/>
        </w:rPr>
        <w:t>倍。对</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两高一剩</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（高耗能、高污染、产能严重过剩）行业，二档水量加价标准不低于一档水价的</w:t>
      </w:r>
      <w:r>
        <w:rPr>
          <w:rFonts w:hint="eastAsia" w:ascii="宋体" w:hAnsi="宋体" w:eastAsia="宋体" w:cs="宋体"/>
          <w:i w:val="0"/>
          <w:iCs w:val="0"/>
          <w:caps w:val="0"/>
          <w:color w:val="000000"/>
          <w:spacing w:val="0"/>
          <w:sz w:val="31"/>
          <w:szCs w:val="31"/>
          <w:shd w:val="clear" w:color="auto" w:fill="FFFFFF"/>
        </w:rPr>
        <w:t>0.8</w:t>
      </w:r>
      <w:r>
        <w:rPr>
          <w:rFonts w:hint="default" w:ascii="仿宋_GB2312" w:hAnsi="宋体" w:eastAsia="仿宋_GB2312" w:cs="仿宋_GB2312"/>
          <w:i w:val="0"/>
          <w:iCs w:val="0"/>
          <w:caps w:val="0"/>
          <w:color w:val="000000"/>
          <w:spacing w:val="0"/>
          <w:sz w:val="31"/>
          <w:szCs w:val="31"/>
          <w:shd w:val="clear" w:color="auto" w:fill="FFFFFF"/>
        </w:rPr>
        <w:t>倍，三档水量加价标准不低于一档水价的</w:t>
      </w:r>
      <w:r>
        <w:rPr>
          <w:rFonts w:hint="eastAsia" w:ascii="宋体" w:hAnsi="宋体" w:eastAsia="宋体" w:cs="宋体"/>
          <w:i w:val="0"/>
          <w:iCs w:val="0"/>
          <w:caps w:val="0"/>
          <w:color w:val="000000"/>
          <w:spacing w:val="0"/>
          <w:sz w:val="31"/>
          <w:szCs w:val="31"/>
          <w:shd w:val="clear" w:color="auto" w:fill="FFFFFF"/>
        </w:rPr>
        <w:t>1.3</w:t>
      </w:r>
      <w:r>
        <w:rPr>
          <w:rFonts w:hint="default" w:ascii="仿宋_GB2312" w:hAnsi="宋体" w:eastAsia="仿宋_GB2312" w:cs="仿宋_GB2312"/>
          <w:i w:val="0"/>
          <w:iCs w:val="0"/>
          <w:caps w:val="0"/>
          <w:color w:val="000000"/>
          <w:spacing w:val="0"/>
          <w:sz w:val="31"/>
          <w:szCs w:val="31"/>
          <w:shd w:val="clear" w:color="auto" w:fill="FFFFFF"/>
        </w:rPr>
        <w:t>倍。缺水地区可结合实际增设水量分档并提高分档加价标准。</w:t>
      </w:r>
    </w:p>
    <w:p w14:paraId="2ECED3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第二十一条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实行居民生活用水阶梯水价、非居民用水及特种行业用水超定额累进加价后增加的收入，应当主要用于管网和户表改造、水质提升、弥补供水成本上涨等。</w:t>
      </w:r>
    </w:p>
    <w:p w14:paraId="0B5421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第二十二条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各地可以根据当地实际情况实行容量水价和计量水价相结合的两部制水价。容量水价用于补偿供水固定成本，计量水价用于补偿供水的运行维护费用等。</w:t>
      </w:r>
    </w:p>
    <w:p w14:paraId="396CD16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对居民生活用水实行两部制水价时，计量水价应当同步实行阶梯水价制度；对非居民用水及特种行业用水实行两部制水价时，计量水价应当同步实行超定额累进加价制度。</w:t>
      </w:r>
    </w:p>
    <w:p w14:paraId="6A34E0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第二十三条</w:t>
      </w:r>
      <w:r>
        <w:rPr>
          <w:rFonts w:hint="eastAsia" w:ascii="宋体" w:hAnsi="宋体" w:eastAsia="宋体" w:cs="宋体"/>
          <w:i w:val="0"/>
          <w:iCs w:val="0"/>
          <w:caps w:val="0"/>
          <w:color w:val="000000"/>
          <w:spacing w:val="0"/>
          <w:sz w:val="31"/>
          <w:szCs w:val="31"/>
          <w:shd w:val="clear" w:color="auto" w:fill="FFFFFF"/>
        </w:rPr>
        <w:t> </w:t>
      </w:r>
      <w:r>
        <w:rPr>
          <w:rFonts w:hint="default" w:ascii="楷体_GB2312" w:hAnsi="宋体" w:eastAsia="楷体_GB2312" w:cs="楷体_GB2312"/>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以旅游业为主或季节性消费特点明显的地区可实行季节性水价。在旅游旺季或枯水期实行较高的价格，上浮幅度原则上不超过</w:t>
      </w:r>
      <w:r>
        <w:rPr>
          <w:rFonts w:hint="eastAsia" w:ascii="宋体" w:hAnsi="宋体" w:eastAsia="宋体" w:cs="宋体"/>
          <w:i w:val="0"/>
          <w:iCs w:val="0"/>
          <w:caps w:val="0"/>
          <w:color w:val="000000"/>
          <w:spacing w:val="0"/>
          <w:sz w:val="31"/>
          <w:szCs w:val="31"/>
          <w:shd w:val="clear" w:color="auto" w:fill="FFFFFF"/>
        </w:rPr>
        <w:t>20%</w:t>
      </w:r>
      <w:r>
        <w:rPr>
          <w:rFonts w:hint="default" w:ascii="仿宋_GB2312" w:hAnsi="宋体" w:eastAsia="仿宋_GB2312" w:cs="仿宋_GB2312"/>
          <w:i w:val="0"/>
          <w:iCs w:val="0"/>
          <w:caps w:val="0"/>
          <w:color w:val="000000"/>
          <w:spacing w:val="0"/>
          <w:sz w:val="31"/>
          <w:szCs w:val="31"/>
          <w:shd w:val="clear" w:color="auto" w:fill="FFFFFF"/>
        </w:rPr>
        <w:t>；旅游淡季或丰水期实行较低的价格，下浮幅度不超过</w:t>
      </w:r>
      <w:r>
        <w:rPr>
          <w:rFonts w:hint="eastAsia" w:ascii="宋体" w:hAnsi="宋体" w:eastAsia="宋体" w:cs="宋体"/>
          <w:i w:val="0"/>
          <w:iCs w:val="0"/>
          <w:caps w:val="0"/>
          <w:color w:val="000000"/>
          <w:spacing w:val="0"/>
          <w:sz w:val="31"/>
          <w:szCs w:val="31"/>
          <w:shd w:val="clear" w:color="auto" w:fill="FFFFFF"/>
        </w:rPr>
        <w:t>10%</w:t>
      </w:r>
      <w:r>
        <w:rPr>
          <w:rFonts w:hint="default" w:ascii="仿宋_GB2312" w:hAnsi="宋体" w:eastAsia="仿宋_GB2312" w:cs="仿宋_GB2312"/>
          <w:i w:val="0"/>
          <w:iCs w:val="0"/>
          <w:caps w:val="0"/>
          <w:color w:val="000000"/>
          <w:spacing w:val="0"/>
          <w:sz w:val="31"/>
          <w:szCs w:val="31"/>
          <w:shd w:val="clear" w:color="auto" w:fill="FFFFFF"/>
        </w:rPr>
        <w:t>。</w:t>
      </w:r>
    </w:p>
    <w:p w14:paraId="710D1F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第二十四条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城镇供水应当实行装表到户、计量到户、抄表到户、收费到户、服务到户。</w:t>
      </w:r>
    </w:p>
    <w:p w14:paraId="6F0B03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居民生活用水、非居民用水、特种行业用水等不同用户应当分别装表计量；共用一块水表的，按照水表下各类用户中水价最高的类别收取水费。</w:t>
      </w:r>
    </w:p>
    <w:p w14:paraId="328A24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第二十五条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经营者暂未抄表到户由转供水单位收取水费的，对具备表计条件的终端用户，按照政府规定供水价格执行，经营者应当尽快抄表到户；对不具备表计条件的终端用户，转供水单位可以暂按照政府规定供水价格向经营者交纳供水费用，并按照实际发生的购水成本，以协议约定方式由全体终端用户公平分摊，并定期公示费用分摊情况。公共部位、共用设施和配套设施等用水应当计量，相应水费和设施运行维护费用（含二次供水设施运行维护费用）及动力费用等应当通过收取的物业费、租金或公共收益等解决，并建立健全费用分摊相关信息公示制度，严禁以水费为基数加收服务类费用。</w:t>
      </w:r>
    </w:p>
    <w:p w14:paraId="55534C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第二十六条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各地应当积极推进城镇供水</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一户一表</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改造，具备条件的应当安装智能水表，为全面实施居民生活用水阶梯水价、非居民用水及特种行业用水超定额累进加价制度创造条件。</w:t>
      </w:r>
    </w:p>
    <w:p w14:paraId="391C69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经营者因实施抄表到户增加的改造、运营和维护费用，计入供水成本。</w:t>
      </w:r>
    </w:p>
    <w:p w14:paraId="1217F2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纳入县级以上计划用水重点监控用水单位名录的用水户，其计量设施安装应当符合水资源远程监控要求。</w:t>
      </w:r>
    </w:p>
    <w:p w14:paraId="666E17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540" w:lineRule="atLeast"/>
        <w:ind w:left="0" w:right="0" w:firstLine="0"/>
        <w:jc w:val="center"/>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第四章</w:t>
      </w:r>
      <w:r>
        <w:rPr>
          <w:rFonts w:hint="eastAsia" w:ascii="宋体" w:hAnsi="宋体" w:eastAsia="宋体" w:cs="宋体"/>
          <w:i w:val="0"/>
          <w:iCs w:val="0"/>
          <w:caps w:val="0"/>
          <w:color w:val="000000"/>
          <w:spacing w:val="0"/>
          <w:sz w:val="31"/>
          <w:szCs w:val="31"/>
          <w:shd w:val="clear" w:color="auto" w:fill="FFFFFF"/>
        </w:rPr>
        <w:t> </w:t>
      </w:r>
      <w:r>
        <w:rPr>
          <w:rFonts w:hint="eastAsia" w:ascii="黑体" w:hAnsi="宋体" w:eastAsia="黑体" w:cs="黑体"/>
          <w:i w:val="0"/>
          <w:iCs w:val="0"/>
          <w:caps w:val="0"/>
          <w:color w:val="000000"/>
          <w:spacing w:val="0"/>
          <w:sz w:val="31"/>
          <w:szCs w:val="31"/>
          <w:shd w:val="clear" w:color="auto" w:fill="FFFFFF"/>
        </w:rPr>
        <w:t> 相关收费</w:t>
      </w:r>
    </w:p>
    <w:p w14:paraId="031181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第二十七条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新增建设项目用水必须装表到户。建设项目建筑区划红线内供水管道及配套设备设施（含计量装置、供水二次加压调蓄设施等）的建设安装费用由建设单位承担，统一纳入房屋开发建设成本，不得另外向买受人收取。</w:t>
      </w:r>
    </w:p>
    <w:p w14:paraId="5C59AC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城镇老旧小区供水改造工程费用由政府与居民、社会力量合理共担，具体方式和分摊方案由各地结合实际确定。</w:t>
      </w:r>
    </w:p>
    <w:p w14:paraId="611BEC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建筑区划红线内供水管道和用水设备的安装应当坚持建设单位自愿委托的原则。</w:t>
      </w:r>
    </w:p>
    <w:p w14:paraId="4536BEA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建筑区划红线内供水管道及配套设备设施的建设安装、更新改造、维修维护等费用已由政府承担的，不得再向用户收取。</w:t>
      </w:r>
    </w:p>
    <w:p w14:paraId="0B1D25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第二十八条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各地应当加快二次加压调蓄供水设施改造，鼓励依法依规移交给经营者实行专业运行维护。</w:t>
      </w:r>
    </w:p>
    <w:p w14:paraId="24D179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建筑区划红线内的供水管道及配套设备设施（含供水二次加压调蓄设施）经经营者参加验收合格后，依法依规移交给经营者实行专业化运营管理的，经营者应当接收，其运行维护、修理更新成本计入供水价格，不得另行收费。</w:t>
      </w:r>
    </w:p>
    <w:p w14:paraId="4C74EB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第二十九条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供水工程安装及其他延伸服务（用户产权范围内的供水设施修理、维护、更换等），应当加快引入市场竞争机制。严禁经营者实施垄断行为。除受用户委托开展的建设安装工程费用外，经营者及其所属或委托的安装工程公司不得收取供水开户费、接入费、增容费等类似名目开户费用及国家明令取消的开关闸费、竣工核验费等类似名目工程费用。</w:t>
      </w:r>
    </w:p>
    <w:p w14:paraId="3138FF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第三十条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经营者或用户自愿委托相关机构对水表进行检定的，按照</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谁委托、谁付费</w:t>
      </w:r>
      <w:r>
        <w:rPr>
          <w:rFonts w:hint="eastAsia" w:ascii="宋体" w:hAnsi="宋体" w:eastAsia="宋体" w:cs="宋体"/>
          <w:i w:val="0"/>
          <w:iCs w:val="0"/>
          <w:caps w:val="0"/>
          <w:color w:val="000000"/>
          <w:spacing w:val="0"/>
          <w:sz w:val="31"/>
          <w:szCs w:val="31"/>
          <w:shd w:val="clear" w:color="auto" w:fill="FFFFFF"/>
        </w:rPr>
        <w:t>”</w:t>
      </w:r>
      <w:r>
        <w:rPr>
          <w:rFonts w:hint="default" w:ascii="仿宋_GB2312" w:hAnsi="宋体" w:eastAsia="仿宋_GB2312" w:cs="仿宋_GB2312"/>
          <w:i w:val="0"/>
          <w:iCs w:val="0"/>
          <w:caps w:val="0"/>
          <w:color w:val="000000"/>
          <w:spacing w:val="0"/>
          <w:sz w:val="31"/>
          <w:szCs w:val="31"/>
          <w:shd w:val="clear" w:color="auto" w:fill="FFFFFF"/>
        </w:rPr>
        <w:t>原则，检定费用由委托方支付，但水表经检定不合格的，检定费用由经营者承担，并免费为用户更换合格的水表。</w:t>
      </w:r>
    </w:p>
    <w:p w14:paraId="013D3F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540" w:lineRule="atLeast"/>
        <w:ind w:left="0" w:right="0" w:firstLine="0"/>
        <w:jc w:val="center"/>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第五章</w:t>
      </w:r>
      <w:r>
        <w:rPr>
          <w:rFonts w:hint="eastAsia" w:ascii="宋体" w:hAnsi="宋体" w:eastAsia="宋体" w:cs="宋体"/>
          <w:i w:val="0"/>
          <w:iCs w:val="0"/>
          <w:caps w:val="0"/>
          <w:color w:val="000000"/>
          <w:spacing w:val="0"/>
          <w:sz w:val="31"/>
          <w:szCs w:val="31"/>
          <w:shd w:val="clear" w:color="auto" w:fill="FFFFFF"/>
        </w:rPr>
        <w:t> </w:t>
      </w:r>
      <w:r>
        <w:rPr>
          <w:rFonts w:hint="eastAsia" w:ascii="黑体" w:hAnsi="宋体" w:eastAsia="黑体" w:cs="黑体"/>
          <w:i w:val="0"/>
          <w:iCs w:val="0"/>
          <w:caps w:val="0"/>
          <w:color w:val="000000"/>
          <w:spacing w:val="0"/>
          <w:sz w:val="31"/>
          <w:szCs w:val="31"/>
          <w:shd w:val="clear" w:color="auto" w:fill="FFFFFF"/>
        </w:rPr>
        <w:t> 定调价程序和信息公开</w:t>
      </w:r>
    </w:p>
    <w:p w14:paraId="1A33D0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第三十一条 </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城镇供水价格由《河南省定价目录》确定的定价机关制定或者调整，具体工作由其所属价格主管部门会同供水主管部门负责。</w:t>
      </w:r>
    </w:p>
    <w:p w14:paraId="06E477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定价机关制定或者调整供水价格，应当依法履行成本监审、价格听证、作出定调价决定、公告等程序。</w:t>
      </w:r>
    </w:p>
    <w:p w14:paraId="3CDAC8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第三十二条 </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价格主管部门应当建立城镇供水定期成本监审制度，定期成本监审核定的定价成本，作为制定和调整供水价格的基础。</w:t>
      </w:r>
    </w:p>
    <w:p w14:paraId="33558A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制定首个监管周期供水价格时，应当在该监管周期的前一年开展成本监审；之后应当在监管周期的最后一年开展成本监审。</w:t>
      </w:r>
    </w:p>
    <w:p w14:paraId="565763F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第三十三条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价格主管部门根据成本监审核定的定价成本，测算下一个监管周期需要调整的供水价格，提出制定或调整供水价格建议，报请定价机关审定。</w:t>
      </w:r>
    </w:p>
    <w:p w14:paraId="4136354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消费者、经营者、供水主管部门及有关方面可以向定价机关提出定调价建议。</w:t>
      </w:r>
    </w:p>
    <w:p w14:paraId="79A202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第三十四条</w:t>
      </w:r>
      <w:r>
        <w:rPr>
          <w:rFonts w:hint="eastAsia" w:ascii="宋体" w:hAnsi="宋体" w:eastAsia="宋体" w:cs="宋体"/>
          <w:i w:val="0"/>
          <w:iCs w:val="0"/>
          <w:caps w:val="0"/>
          <w:color w:val="000000"/>
          <w:spacing w:val="0"/>
          <w:sz w:val="31"/>
          <w:szCs w:val="31"/>
          <w:shd w:val="clear" w:color="auto" w:fill="FFFFFF"/>
        </w:rPr>
        <w:t> </w:t>
      </w:r>
      <w:r>
        <w:rPr>
          <w:rFonts w:hint="default" w:ascii="楷体_GB2312" w:hAnsi="宋体" w:eastAsia="楷体_GB2312" w:cs="楷体_GB2312"/>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制定、调整居民生活用水价格水平或定价机制时，应当按照价格听证的有关规定开展听证。已建立价格联动机制，平稳疏导上游价格变动的，可以不召开听证会，但须提前</w:t>
      </w:r>
      <w:r>
        <w:rPr>
          <w:rFonts w:hint="eastAsia" w:ascii="宋体" w:hAnsi="宋体" w:eastAsia="宋体" w:cs="宋体"/>
          <w:i w:val="0"/>
          <w:iCs w:val="0"/>
          <w:caps w:val="0"/>
          <w:color w:val="000000"/>
          <w:spacing w:val="0"/>
          <w:sz w:val="31"/>
          <w:szCs w:val="31"/>
          <w:shd w:val="clear" w:color="auto" w:fill="FFFFFF"/>
        </w:rPr>
        <w:t>5</w:t>
      </w:r>
      <w:r>
        <w:rPr>
          <w:rFonts w:hint="default" w:ascii="仿宋_GB2312" w:hAnsi="宋体" w:eastAsia="仿宋_GB2312" w:cs="仿宋_GB2312"/>
          <w:i w:val="0"/>
          <w:iCs w:val="0"/>
          <w:caps w:val="0"/>
          <w:color w:val="000000"/>
          <w:spacing w:val="0"/>
          <w:sz w:val="31"/>
          <w:szCs w:val="31"/>
          <w:shd w:val="clear" w:color="auto" w:fill="FFFFFF"/>
        </w:rPr>
        <w:t>日发布相关信息或追溯执行。</w:t>
      </w:r>
    </w:p>
    <w:p w14:paraId="728920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第三十五条</w:t>
      </w:r>
      <w:r>
        <w:rPr>
          <w:rFonts w:hint="eastAsia" w:ascii="宋体" w:hAnsi="宋体" w:eastAsia="宋体" w:cs="宋体"/>
          <w:i w:val="0"/>
          <w:iCs w:val="0"/>
          <w:caps w:val="0"/>
          <w:color w:val="000000"/>
          <w:spacing w:val="0"/>
          <w:sz w:val="31"/>
          <w:szCs w:val="31"/>
          <w:shd w:val="clear" w:color="auto" w:fill="FFFFFF"/>
        </w:rPr>
        <w:t> </w:t>
      </w:r>
      <w:r>
        <w:rPr>
          <w:rFonts w:hint="default" w:ascii="楷体_GB2312" w:hAnsi="宋体" w:eastAsia="楷体_GB2312" w:cs="楷体_GB2312"/>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价格主管部门制定定调价方案或定价机制，采用价格审议委员会讨论、办公会议讨论等方式进行集体审议，并报请定价机关作出制定、调整价格或定价机制的决定。</w:t>
      </w:r>
    </w:p>
    <w:p w14:paraId="69B469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第三十六条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制定或者调整供水价格实行信息公开。在价格听证前，经营者应当公开本单位有关经营情况和成本数据，以及社会关注的其他有关水价制定或者调整的信息；价格主管部门应当公开成本监审结论；定价机关制定、调整供水价格或定价机制的最终决定，应当及时向社会公开。</w:t>
      </w:r>
    </w:p>
    <w:p w14:paraId="648D55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依据已经生效实施的定价机制制定或者调整具体价格水平的，应当在制定或者调整价格的决定实施前公开启动定价机制的依据及理由。</w:t>
      </w:r>
    </w:p>
    <w:p w14:paraId="07B763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540" w:lineRule="atLeast"/>
        <w:ind w:left="0" w:right="0" w:firstLine="0"/>
        <w:jc w:val="center"/>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第六章</w:t>
      </w:r>
      <w:r>
        <w:rPr>
          <w:rFonts w:hint="eastAsia" w:ascii="宋体" w:hAnsi="宋体" w:eastAsia="宋体" w:cs="宋体"/>
          <w:i w:val="0"/>
          <w:iCs w:val="0"/>
          <w:caps w:val="0"/>
          <w:color w:val="000000"/>
          <w:spacing w:val="0"/>
          <w:sz w:val="31"/>
          <w:szCs w:val="31"/>
          <w:shd w:val="clear" w:color="auto" w:fill="FFFFFF"/>
        </w:rPr>
        <w:t> </w:t>
      </w:r>
      <w:r>
        <w:rPr>
          <w:rFonts w:hint="eastAsia" w:ascii="黑体" w:hAnsi="宋体" w:eastAsia="黑体" w:cs="黑体"/>
          <w:i w:val="0"/>
          <w:iCs w:val="0"/>
          <w:caps w:val="0"/>
          <w:color w:val="000000"/>
          <w:spacing w:val="0"/>
          <w:sz w:val="31"/>
          <w:szCs w:val="31"/>
          <w:shd w:val="clear" w:color="auto" w:fill="FFFFFF"/>
        </w:rPr>
        <w:t> 水价执行与监督</w:t>
      </w:r>
    </w:p>
    <w:p w14:paraId="74C30E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第三十七条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经营者应在营业场所醒目位置和企业门户网站公示各类水价、延伸服务价格、代收费标准以及文件依据、服务咨询电话、投诉举报电话，并每年定期公布上一年度取水量、供水量、售水量、售水收入、水质检测报告等相关信息。</w:t>
      </w:r>
    </w:p>
    <w:p w14:paraId="7BFDA0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第三十八条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用户应当按照规定的水价和计量标准按时交纳水费。用户逾期不支付水费的，应当按照约定支付违约金。用户承担的水资源税、污水处理费应当在收据中单独列示。</w:t>
      </w:r>
    </w:p>
    <w:p w14:paraId="0A36CB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环卫绿化、生态景观、消防等用水应当优先利用地表水、再生水，因条件限制需使用城镇供水的，应当在指定地点定点取水，按照实际用水量支付水费。</w:t>
      </w:r>
    </w:p>
    <w:p w14:paraId="0F2D37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rPr>
          <w:rFonts w:hint="eastAsia" w:ascii="宋体" w:hAnsi="宋体" w:eastAsia="宋体" w:cs="宋体"/>
          <w:i w:val="0"/>
          <w:iCs w:val="0"/>
          <w:caps w:val="0"/>
          <w:color w:val="000000"/>
          <w:spacing w:val="0"/>
          <w:sz w:val="31"/>
          <w:szCs w:val="31"/>
        </w:rPr>
      </w:pPr>
      <w:r>
        <w:rPr>
          <w:rFonts w:hint="default" w:ascii="仿宋_GB2312" w:hAnsi="宋体" w:eastAsia="仿宋_GB2312" w:cs="仿宋_GB2312"/>
          <w:i w:val="0"/>
          <w:iCs w:val="0"/>
          <w:caps w:val="0"/>
          <w:color w:val="000000"/>
          <w:spacing w:val="0"/>
          <w:sz w:val="31"/>
          <w:szCs w:val="31"/>
          <w:shd w:val="clear" w:color="auto" w:fill="FFFFFF"/>
        </w:rPr>
        <w:t>城镇经济困难家庭以及市政等用水，根据相关规定需要减免水费的，当地人民政府应当给予经营者相应的水费补偿。</w:t>
      </w:r>
    </w:p>
    <w:p w14:paraId="1F0208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第三十九条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经营者的供水水质、水压应当符合《生活饮用水卫生标准》等要求。供水水质、水压不符合国家规定标准的，用户有权向供水主管部门投诉，经营者应当承担相应的法律和经济责任。</w:t>
      </w:r>
    </w:p>
    <w:p w14:paraId="7FCEB8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第四十条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各级供水主管部门应当建立健全城镇供水水质监管体系，加强水质管理，确保安全可靠供水。</w:t>
      </w:r>
    </w:p>
    <w:p w14:paraId="3F2871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第四十一条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各级供水主管部门应当加强供水服务行为监管，对擅自停止供水、未按照规定检修供水设施或者供水设施故障但未及时予以检修的，依法予以处罚。</w:t>
      </w:r>
    </w:p>
    <w:p w14:paraId="7C1687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第四十二条</w:t>
      </w:r>
      <w:r>
        <w:rPr>
          <w:rFonts w:hint="eastAsia" w:ascii="宋体" w:hAnsi="宋体" w:eastAsia="宋体" w:cs="宋体"/>
          <w:i w:val="0"/>
          <w:iCs w:val="0"/>
          <w:caps w:val="0"/>
          <w:color w:val="000000"/>
          <w:spacing w:val="0"/>
          <w:sz w:val="31"/>
          <w:szCs w:val="31"/>
          <w:shd w:val="clear" w:color="auto" w:fill="FFFFFF"/>
        </w:rPr>
        <w:t> </w:t>
      </w:r>
      <w:r>
        <w:rPr>
          <w:rFonts w:hint="default" w:ascii="楷体_GB2312" w:hAnsi="宋体" w:eastAsia="楷体_GB2312" w:cs="楷体_GB2312"/>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经营者应当接受政府有关部门对其供水价格收费行为的监督管理，存在违法违规行为的，由市场监督管理部门依法查处。</w:t>
      </w:r>
    </w:p>
    <w:p w14:paraId="5C7B46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540" w:lineRule="atLeast"/>
        <w:ind w:left="0" w:right="0" w:firstLine="0"/>
        <w:jc w:val="center"/>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第七章</w:t>
      </w:r>
      <w:r>
        <w:rPr>
          <w:rFonts w:hint="eastAsia" w:ascii="宋体" w:hAnsi="宋体" w:eastAsia="宋体" w:cs="宋体"/>
          <w:i w:val="0"/>
          <w:iCs w:val="0"/>
          <w:caps w:val="0"/>
          <w:color w:val="000000"/>
          <w:spacing w:val="0"/>
          <w:sz w:val="31"/>
          <w:szCs w:val="31"/>
          <w:shd w:val="clear" w:color="auto" w:fill="FFFFFF"/>
        </w:rPr>
        <w:t> </w:t>
      </w:r>
      <w:r>
        <w:rPr>
          <w:rFonts w:hint="eastAsia" w:ascii="黑体" w:hAnsi="宋体" w:eastAsia="黑体" w:cs="黑体"/>
          <w:i w:val="0"/>
          <w:iCs w:val="0"/>
          <w:caps w:val="0"/>
          <w:color w:val="000000"/>
          <w:spacing w:val="0"/>
          <w:sz w:val="31"/>
          <w:szCs w:val="31"/>
          <w:shd w:val="clear" w:color="auto" w:fill="FFFFFF"/>
        </w:rPr>
        <w:t> 附  则</w:t>
      </w:r>
    </w:p>
    <w:p w14:paraId="460B47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第四十二条</w:t>
      </w:r>
      <w:r>
        <w:rPr>
          <w:rFonts w:hint="eastAsia" w:ascii="宋体" w:hAnsi="宋体" w:eastAsia="宋体" w:cs="宋体"/>
          <w:i w:val="0"/>
          <w:iCs w:val="0"/>
          <w:caps w:val="0"/>
          <w:color w:val="000000"/>
          <w:spacing w:val="0"/>
          <w:sz w:val="31"/>
          <w:szCs w:val="31"/>
          <w:shd w:val="clear" w:color="auto" w:fill="FFFFFF"/>
        </w:rPr>
        <w:t> </w:t>
      </w:r>
      <w:r>
        <w:rPr>
          <w:rFonts w:hint="default" w:ascii="楷体_GB2312" w:hAnsi="宋体" w:eastAsia="楷体_GB2312" w:cs="楷体_GB2312"/>
          <w:i w:val="0"/>
          <w:iCs w:val="0"/>
          <w:caps w:val="0"/>
          <w:color w:val="0000FF"/>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省价格主管部门根据供水行业发展实际需要，适时对有关定价参数进行调整。</w:t>
      </w:r>
    </w:p>
    <w:p w14:paraId="164C18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第四十三条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本细则由河南省发展和改革委员会会同河南省住房和城乡建设厅负责解释。</w:t>
      </w:r>
    </w:p>
    <w:p w14:paraId="6C0BAE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rPr>
          <w:rFonts w:hint="eastAsia" w:ascii="宋体" w:hAnsi="宋体" w:eastAsia="宋体" w:cs="宋体"/>
          <w:i w:val="0"/>
          <w:iCs w:val="0"/>
          <w:caps w:val="0"/>
          <w:color w:val="000000"/>
          <w:spacing w:val="0"/>
          <w:sz w:val="31"/>
          <w:szCs w:val="31"/>
        </w:rPr>
      </w:pPr>
      <w:r>
        <w:rPr>
          <w:rFonts w:hint="eastAsia" w:ascii="黑体" w:hAnsi="宋体" w:eastAsia="黑体" w:cs="黑体"/>
          <w:i w:val="0"/>
          <w:iCs w:val="0"/>
          <w:caps w:val="0"/>
          <w:color w:val="000000"/>
          <w:spacing w:val="0"/>
          <w:sz w:val="31"/>
          <w:szCs w:val="31"/>
          <w:shd w:val="clear" w:color="auto" w:fill="FFFFFF"/>
        </w:rPr>
        <w:t>第四十四条</w:t>
      </w:r>
      <w:r>
        <w:rPr>
          <w:rFonts w:hint="eastAsia" w:ascii="宋体" w:hAnsi="宋体" w:eastAsia="宋体" w:cs="宋体"/>
          <w:i w:val="0"/>
          <w:iCs w:val="0"/>
          <w:caps w:val="0"/>
          <w:color w:val="000000"/>
          <w:spacing w:val="0"/>
          <w:sz w:val="31"/>
          <w:szCs w:val="31"/>
          <w:shd w:val="clear" w:color="auto" w:fill="FFFFFF"/>
        </w:rPr>
        <w:t> </w:t>
      </w:r>
      <w:r>
        <w:rPr>
          <w:rFonts w:hint="default" w:ascii="仿宋_GB2312" w:hAnsi="宋体" w:eastAsia="仿宋_GB2312" w:cs="仿宋_GB2312"/>
          <w:i w:val="0"/>
          <w:iCs w:val="0"/>
          <w:caps w:val="0"/>
          <w:color w:val="000000"/>
          <w:spacing w:val="0"/>
          <w:sz w:val="31"/>
          <w:szCs w:val="31"/>
          <w:shd w:val="clear" w:color="auto" w:fill="FFFFFF"/>
        </w:rPr>
        <w:t> 本细则自</w:t>
      </w:r>
      <w:r>
        <w:rPr>
          <w:rFonts w:hint="eastAsia" w:ascii="宋体" w:hAnsi="宋体" w:eastAsia="宋体" w:cs="宋体"/>
          <w:i w:val="0"/>
          <w:iCs w:val="0"/>
          <w:caps w:val="0"/>
          <w:color w:val="000000"/>
          <w:spacing w:val="0"/>
          <w:sz w:val="31"/>
          <w:szCs w:val="31"/>
          <w:shd w:val="clear" w:color="auto" w:fill="FFFFFF"/>
        </w:rPr>
        <w:t>2022</w:t>
      </w:r>
      <w:r>
        <w:rPr>
          <w:rFonts w:hint="default" w:ascii="仿宋_GB2312" w:hAnsi="宋体" w:eastAsia="仿宋_GB2312" w:cs="仿宋_GB2312"/>
          <w:i w:val="0"/>
          <w:iCs w:val="0"/>
          <w:caps w:val="0"/>
          <w:color w:val="000000"/>
          <w:spacing w:val="0"/>
          <w:sz w:val="31"/>
          <w:szCs w:val="31"/>
          <w:shd w:val="clear" w:color="auto" w:fill="FFFFFF"/>
        </w:rPr>
        <w:t>年</w:t>
      </w:r>
      <w:r>
        <w:rPr>
          <w:rFonts w:hint="eastAsia" w:ascii="宋体" w:hAnsi="宋体" w:eastAsia="宋体" w:cs="宋体"/>
          <w:i w:val="0"/>
          <w:iCs w:val="0"/>
          <w:caps w:val="0"/>
          <w:color w:val="000000"/>
          <w:spacing w:val="0"/>
          <w:sz w:val="31"/>
          <w:szCs w:val="31"/>
          <w:shd w:val="clear" w:color="auto" w:fill="FFFFFF"/>
        </w:rPr>
        <w:t>6</w:t>
      </w:r>
      <w:r>
        <w:rPr>
          <w:rFonts w:hint="default" w:ascii="仿宋_GB2312" w:hAnsi="宋体" w:eastAsia="仿宋_GB2312" w:cs="仿宋_GB2312"/>
          <w:i w:val="0"/>
          <w:iCs w:val="0"/>
          <w:caps w:val="0"/>
          <w:color w:val="000000"/>
          <w:spacing w:val="0"/>
          <w:sz w:val="31"/>
          <w:szCs w:val="31"/>
          <w:shd w:val="clear" w:color="auto" w:fill="FFFFFF"/>
        </w:rPr>
        <w:t>月</w:t>
      </w:r>
      <w:r>
        <w:rPr>
          <w:rFonts w:hint="eastAsia" w:ascii="宋体" w:hAnsi="宋体" w:eastAsia="宋体" w:cs="宋体"/>
          <w:i w:val="0"/>
          <w:iCs w:val="0"/>
          <w:caps w:val="0"/>
          <w:color w:val="000000"/>
          <w:spacing w:val="0"/>
          <w:sz w:val="31"/>
          <w:szCs w:val="31"/>
          <w:shd w:val="clear" w:color="auto" w:fill="FFFFFF"/>
        </w:rPr>
        <w:t>1</w:t>
      </w:r>
      <w:r>
        <w:rPr>
          <w:rFonts w:hint="default" w:ascii="仿宋_GB2312" w:hAnsi="宋体" w:eastAsia="仿宋_GB2312" w:cs="仿宋_GB2312"/>
          <w:i w:val="0"/>
          <w:iCs w:val="0"/>
          <w:caps w:val="0"/>
          <w:color w:val="000000"/>
          <w:spacing w:val="0"/>
          <w:sz w:val="31"/>
          <w:szCs w:val="31"/>
          <w:shd w:val="clear" w:color="auto" w:fill="FFFFFF"/>
        </w:rPr>
        <w:t>日起施行。此前省价格主管部门有关文件规定与本细则不相符的，按本细则执行。</w:t>
      </w:r>
    </w:p>
    <w:p w14:paraId="70D73A48"/>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00"/>
    <w:family w:val="auto"/>
    <w:pitch w:val="default"/>
    <w:sig w:usb0="00000000" w:usb1="00000000" w:usb2="00000000" w:usb3="00000000" w:csb0="00040001" w:csb1="00000000"/>
  </w:font>
  <w:font w:name="仿宋_GB2312">
    <w:altName w:val="仿宋"/>
    <w:panose1 w:val="00000000000000000000"/>
    <w:charset w:val="00"/>
    <w:family w:val="auto"/>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D83375"/>
    <w:rsid w:val="19AB154D"/>
    <w:rsid w:val="7ED833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Style w:val="3"/>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5843</Words>
  <Characters>5922</Characters>
  <Lines>0</Lines>
  <Paragraphs>0</Paragraphs>
  <TotalTime>0</TotalTime>
  <ScaleCrop>false</ScaleCrop>
  <LinksUpToDate>false</LinksUpToDate>
  <CharactersWithSpaces>6035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2025-03-04T02:33:00Z</dcterms:created>
  <dc:creator>Administrator</dc:creator>
  <cp:lastModifiedBy>金果</cp:lastModifiedBy>
  <dcterms:modified xsi:type="dcterms:W3CDTF">2025-03-04T02:57:43Z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DA090DDE6CA24445BCF7F0542D1A27A0_13</vt:lpwstr>
  </property>
  <property fmtid="{D5CDD505-2E9C-101B-9397-08002B2CF9AE}" pid="4" name="KSOTemplateDocerSaveRecord">
    <vt:lpwstr>eyJoZGlkIjoiYmY5NzBhN2I1MjBlMWU5YWM1YjcyYzAwY2Q5NzZmNTEiLCJ1c2VySWQiOiIxMTUyMjI1MTQ1In0=</vt:lpwstr>
  </property>
</Properties>
</file>